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82F" w:rsidRDefault="001C249D">
      <w:pPr>
        <w:jc w:val="center"/>
        <w:rPr>
          <w:rStyle w:val="title1"/>
          <w:rFonts w:eastAsia="方正小标宋简体"/>
          <w:b w:val="0"/>
          <w:color w:val="auto"/>
          <w:sz w:val="36"/>
          <w:szCs w:val="36"/>
        </w:rPr>
      </w:pPr>
      <w:r>
        <w:rPr>
          <w:rStyle w:val="title1"/>
          <w:rFonts w:eastAsia="方正小标宋简体"/>
          <w:b w:val="0"/>
          <w:color w:val="auto"/>
          <w:sz w:val="36"/>
          <w:szCs w:val="36"/>
        </w:rPr>
        <w:t>浙江省科学技术奖</w:t>
      </w:r>
      <w:bookmarkStart w:id="0" w:name="_GoBack"/>
      <w:bookmarkEnd w:id="0"/>
      <w:r>
        <w:rPr>
          <w:rStyle w:val="title1"/>
          <w:rFonts w:eastAsia="方正小标宋简体"/>
          <w:b w:val="0"/>
          <w:color w:val="auto"/>
          <w:sz w:val="36"/>
          <w:szCs w:val="36"/>
        </w:rPr>
        <w:t>公示信息表</w:t>
      </w:r>
    </w:p>
    <w:p w:rsidR="0030282F" w:rsidRDefault="001C249D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提名奖项：（科学技术进步奖）</w:t>
      </w: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63"/>
        <w:gridCol w:w="7343"/>
      </w:tblGrid>
      <w:tr w:rsidR="0030282F">
        <w:trPr>
          <w:trHeight w:val="488"/>
        </w:trPr>
        <w:tc>
          <w:tcPr>
            <w:tcW w:w="1163" w:type="dxa"/>
            <w:vAlign w:val="center"/>
          </w:tcPr>
          <w:p w:rsidR="0030282F" w:rsidRDefault="001C249D">
            <w:pPr>
              <w:adjustRightInd w:val="0"/>
              <w:snapToGrid w:val="0"/>
              <w:jc w:val="center"/>
              <w:rPr>
                <w:rStyle w:val="title1"/>
                <w:rFonts w:eastAsia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  <w:szCs w:val="28"/>
              </w:rPr>
              <w:t>成果</w:t>
            </w:r>
          </w:p>
          <w:p w:rsidR="0030282F" w:rsidRDefault="001C249D">
            <w:pPr>
              <w:adjustRightInd w:val="0"/>
              <w:snapToGrid w:val="0"/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  <w:szCs w:val="28"/>
              </w:rPr>
              <w:t>名称</w:t>
            </w:r>
          </w:p>
        </w:tc>
        <w:tc>
          <w:tcPr>
            <w:tcW w:w="7343" w:type="dxa"/>
            <w:vAlign w:val="center"/>
          </w:tcPr>
          <w:p w:rsidR="0030282F" w:rsidRDefault="001C249D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 w:hint="eastAsia"/>
                <w:b w:val="0"/>
                <w:color w:val="auto"/>
                <w:sz w:val="28"/>
              </w:rPr>
              <w:t>钢混组合结构桥梁工业化建造关键技术及应用</w:t>
            </w:r>
          </w:p>
        </w:tc>
      </w:tr>
      <w:tr w:rsidR="0030282F">
        <w:trPr>
          <w:trHeight w:val="561"/>
        </w:trPr>
        <w:tc>
          <w:tcPr>
            <w:tcW w:w="1163" w:type="dxa"/>
            <w:vAlign w:val="center"/>
          </w:tcPr>
          <w:p w:rsidR="0030282F" w:rsidRDefault="001C249D">
            <w:pPr>
              <w:adjustRightInd w:val="0"/>
              <w:snapToGrid w:val="0"/>
              <w:jc w:val="center"/>
              <w:rPr>
                <w:rStyle w:val="title1"/>
                <w:rFonts w:eastAsia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  <w:szCs w:val="28"/>
              </w:rPr>
              <w:t>提名</w:t>
            </w:r>
          </w:p>
          <w:p w:rsidR="0030282F" w:rsidRDefault="001C249D">
            <w:pPr>
              <w:adjustRightInd w:val="0"/>
              <w:snapToGrid w:val="0"/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  <w:szCs w:val="28"/>
              </w:rPr>
              <w:t>等级</w:t>
            </w:r>
          </w:p>
        </w:tc>
        <w:tc>
          <w:tcPr>
            <w:tcW w:w="7343" w:type="dxa"/>
            <w:vAlign w:val="center"/>
          </w:tcPr>
          <w:p w:rsidR="0030282F" w:rsidRDefault="001C249D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</w:rPr>
              <w:t>二等奖</w:t>
            </w:r>
          </w:p>
        </w:tc>
      </w:tr>
      <w:tr w:rsidR="0030282F">
        <w:trPr>
          <w:trHeight w:val="2461"/>
        </w:trPr>
        <w:tc>
          <w:tcPr>
            <w:tcW w:w="1163" w:type="dxa"/>
            <w:vAlign w:val="center"/>
          </w:tcPr>
          <w:p w:rsidR="0030282F" w:rsidRDefault="001C249D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8"/>
              </w:rPr>
            </w:pPr>
            <w:r>
              <w:rPr>
                <w:rFonts w:eastAsia="仿宋_GB2312"/>
                <w:bCs/>
                <w:sz w:val="28"/>
                <w:szCs w:val="28"/>
              </w:rPr>
              <w:t>提名书</w:t>
            </w:r>
          </w:p>
          <w:p w:rsidR="0030282F" w:rsidRDefault="001C249D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8"/>
              </w:rPr>
            </w:pPr>
            <w:r>
              <w:rPr>
                <w:rFonts w:eastAsia="仿宋_GB2312"/>
                <w:bCs/>
                <w:sz w:val="28"/>
                <w:szCs w:val="28"/>
              </w:rPr>
              <w:t>相关内容</w:t>
            </w:r>
          </w:p>
        </w:tc>
        <w:tc>
          <w:tcPr>
            <w:tcW w:w="7343" w:type="dxa"/>
            <w:vAlign w:val="center"/>
          </w:tcPr>
          <w:p w:rsidR="0030282F" w:rsidRDefault="001C249D">
            <w:pPr>
              <w:spacing w:line="360" w:lineRule="auto"/>
              <w:jc w:val="left"/>
              <w:rPr>
                <w:rFonts w:eastAsia="仿宋_GB2312"/>
                <w:b/>
                <w:bCs/>
                <w:sz w:val="24"/>
                <w:szCs w:val="24"/>
              </w:rPr>
            </w:pPr>
            <w:r>
              <w:rPr>
                <w:rFonts w:eastAsia="仿宋_GB2312"/>
                <w:b/>
                <w:bCs/>
                <w:sz w:val="24"/>
                <w:szCs w:val="24"/>
              </w:rPr>
              <w:t>知识产权：</w:t>
            </w:r>
          </w:p>
          <w:p w:rsidR="0030282F" w:rsidRDefault="001C249D">
            <w:pPr>
              <w:adjustRightInd w:val="0"/>
              <w:snapToGrid w:val="0"/>
              <w:spacing w:line="360" w:lineRule="auto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[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1] </w:t>
            </w:r>
            <w:r>
              <w:rPr>
                <w:rFonts w:eastAsia="仿宋_GB2312" w:hint="eastAsia"/>
                <w:bCs/>
                <w:sz w:val="24"/>
                <w:szCs w:val="24"/>
              </w:rPr>
              <w:t>一种多主梁钢混合结构桥梁桥面板的永久性模板</w:t>
            </w:r>
          </w:p>
          <w:p w:rsidR="0030282F" w:rsidRDefault="001C249D">
            <w:pPr>
              <w:adjustRightInd w:val="0"/>
              <w:snapToGrid w:val="0"/>
              <w:spacing w:line="360" w:lineRule="auto"/>
              <w:ind w:firstLineChars="100" w:firstLine="24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（</w:t>
            </w:r>
            <w:r>
              <w:rPr>
                <w:rFonts w:eastAsia="仿宋_GB2312" w:hint="eastAsia"/>
                <w:bCs/>
                <w:sz w:val="24"/>
                <w:szCs w:val="24"/>
              </w:rPr>
              <w:t>专利号</w:t>
            </w:r>
            <w:r>
              <w:rPr>
                <w:rFonts w:eastAsia="仿宋_GB2312" w:hint="eastAsia"/>
                <w:bCs/>
                <w:sz w:val="24"/>
                <w:szCs w:val="24"/>
              </w:rPr>
              <w:t>ZL</w:t>
            </w:r>
            <w:r>
              <w:rPr>
                <w:rFonts w:eastAsia="仿宋_GB2312"/>
                <w:bCs/>
                <w:sz w:val="24"/>
                <w:szCs w:val="24"/>
              </w:rPr>
              <w:t>201510262292.0</w:t>
            </w:r>
            <w:r>
              <w:rPr>
                <w:rFonts w:eastAsia="仿宋_GB2312"/>
                <w:bCs/>
                <w:sz w:val="24"/>
                <w:szCs w:val="24"/>
              </w:rPr>
              <w:t>）</w:t>
            </w:r>
          </w:p>
          <w:p w:rsidR="0030282F" w:rsidRDefault="001C249D">
            <w:pPr>
              <w:adjustRightInd w:val="0"/>
              <w:snapToGrid w:val="0"/>
              <w:spacing w:line="360" w:lineRule="auto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 xml:space="preserve">[2] </w:t>
            </w:r>
            <w:r>
              <w:rPr>
                <w:rFonts w:eastAsia="仿宋_GB2312" w:hint="eastAsia"/>
                <w:bCs/>
                <w:sz w:val="24"/>
                <w:szCs w:val="24"/>
              </w:rPr>
              <w:t>一种压型钢板</w:t>
            </w:r>
            <w:r>
              <w:rPr>
                <w:rFonts w:eastAsia="仿宋_GB2312" w:hint="eastAsia"/>
                <w:bCs/>
                <w:sz w:val="24"/>
                <w:szCs w:val="24"/>
              </w:rPr>
              <w:t>-</w:t>
            </w:r>
            <w:r>
              <w:rPr>
                <w:rFonts w:eastAsia="仿宋_GB2312" w:hint="eastAsia"/>
                <w:bCs/>
                <w:sz w:val="24"/>
                <w:szCs w:val="24"/>
              </w:rPr>
              <w:t>混凝土组合桥面板的现浇施工方法</w:t>
            </w:r>
          </w:p>
          <w:p w:rsidR="0030282F" w:rsidRDefault="001C249D">
            <w:pPr>
              <w:adjustRightInd w:val="0"/>
              <w:snapToGrid w:val="0"/>
              <w:spacing w:line="360" w:lineRule="auto"/>
              <w:ind w:firstLineChars="100" w:firstLine="24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（</w:t>
            </w:r>
            <w:r>
              <w:rPr>
                <w:rFonts w:eastAsia="仿宋_GB2312" w:hint="eastAsia"/>
                <w:bCs/>
                <w:sz w:val="24"/>
                <w:szCs w:val="24"/>
              </w:rPr>
              <w:t>专利号</w:t>
            </w:r>
            <w:r>
              <w:rPr>
                <w:rFonts w:eastAsia="仿宋_GB2312" w:hint="eastAsia"/>
                <w:bCs/>
                <w:sz w:val="24"/>
                <w:szCs w:val="24"/>
              </w:rPr>
              <w:t>ZL20</w:t>
            </w:r>
            <w:r>
              <w:rPr>
                <w:rFonts w:eastAsia="仿宋_GB2312"/>
                <w:bCs/>
                <w:sz w:val="24"/>
                <w:szCs w:val="24"/>
              </w:rPr>
              <w:t>1</w:t>
            </w:r>
            <w:r>
              <w:rPr>
                <w:rFonts w:eastAsia="仿宋_GB2312" w:hint="eastAsia"/>
                <w:bCs/>
                <w:sz w:val="24"/>
                <w:szCs w:val="24"/>
              </w:rPr>
              <w:t>91</w:t>
            </w:r>
            <w:r>
              <w:rPr>
                <w:rFonts w:eastAsia="仿宋_GB2312"/>
                <w:bCs/>
                <w:sz w:val="24"/>
                <w:szCs w:val="24"/>
              </w:rPr>
              <w:t>0307284.1</w:t>
            </w:r>
            <w:r>
              <w:rPr>
                <w:rFonts w:eastAsia="仿宋_GB2312"/>
                <w:bCs/>
                <w:sz w:val="24"/>
                <w:szCs w:val="24"/>
              </w:rPr>
              <w:t>）</w:t>
            </w:r>
          </w:p>
          <w:p w:rsidR="0030282F" w:rsidRDefault="001C249D">
            <w:pPr>
              <w:adjustRightInd w:val="0"/>
              <w:snapToGrid w:val="0"/>
              <w:spacing w:line="360" w:lineRule="auto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 xml:space="preserve">[3] </w:t>
            </w:r>
            <w:r>
              <w:rPr>
                <w:rFonts w:eastAsia="仿宋_GB2312" w:hint="eastAsia"/>
                <w:bCs/>
                <w:sz w:val="24"/>
                <w:szCs w:val="24"/>
              </w:rPr>
              <w:t>钢混组合桥梁负弯矩区桥面板施加预应力的施工方法</w:t>
            </w:r>
          </w:p>
          <w:p w:rsidR="0030282F" w:rsidRDefault="001C249D">
            <w:pPr>
              <w:adjustRightInd w:val="0"/>
              <w:snapToGrid w:val="0"/>
              <w:spacing w:line="360" w:lineRule="auto"/>
              <w:ind w:firstLineChars="100" w:firstLine="24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（</w:t>
            </w:r>
            <w:r>
              <w:rPr>
                <w:rFonts w:eastAsia="仿宋_GB2312" w:hint="eastAsia"/>
                <w:bCs/>
                <w:sz w:val="24"/>
                <w:szCs w:val="24"/>
              </w:rPr>
              <w:t>专利号</w:t>
            </w:r>
            <w:r>
              <w:rPr>
                <w:rFonts w:eastAsia="仿宋_GB2312" w:hint="eastAsia"/>
                <w:bCs/>
                <w:sz w:val="24"/>
                <w:szCs w:val="24"/>
              </w:rPr>
              <w:t>ZL</w:t>
            </w:r>
            <w:r>
              <w:rPr>
                <w:rFonts w:eastAsia="仿宋_GB2312"/>
                <w:bCs/>
                <w:sz w:val="24"/>
                <w:szCs w:val="24"/>
              </w:rPr>
              <w:t>202010306432.0</w:t>
            </w:r>
            <w:r>
              <w:rPr>
                <w:rFonts w:eastAsia="仿宋_GB2312"/>
                <w:bCs/>
                <w:sz w:val="24"/>
                <w:szCs w:val="24"/>
              </w:rPr>
              <w:t>）</w:t>
            </w:r>
          </w:p>
          <w:p w:rsidR="0030282F" w:rsidRDefault="001C249D">
            <w:pPr>
              <w:adjustRightInd w:val="0"/>
              <w:snapToGrid w:val="0"/>
              <w:spacing w:line="360" w:lineRule="auto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 xml:space="preserve">[4] </w:t>
            </w:r>
            <w:hyperlink r:id="rId8" w:tooltip="&lt;FONT&gt;基于自平衡原理的压型钢板与混凝土水平粘结力测量装置&lt;/FONT&gt;" w:history="1">
              <w:r>
                <w:rPr>
                  <w:rFonts w:eastAsia="仿宋_GB2312" w:hint="eastAsia"/>
                  <w:bCs/>
                  <w:sz w:val="24"/>
                  <w:szCs w:val="24"/>
                </w:rPr>
                <w:t>基于自平衡原理的压型钢板与混凝土水平粘结力测量装置</w:t>
              </w:r>
            </w:hyperlink>
            <w:r>
              <w:rPr>
                <w:rFonts w:eastAsia="仿宋_GB2312"/>
                <w:bCs/>
                <w:sz w:val="24"/>
                <w:szCs w:val="24"/>
              </w:rPr>
              <w:t xml:space="preserve">  </w:t>
            </w:r>
          </w:p>
          <w:p w:rsidR="0030282F" w:rsidRDefault="001C249D">
            <w:pPr>
              <w:adjustRightInd w:val="0"/>
              <w:snapToGrid w:val="0"/>
              <w:spacing w:line="360" w:lineRule="auto"/>
              <w:ind w:firstLineChars="100" w:firstLine="24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（专利号</w:t>
            </w:r>
            <w:r>
              <w:rPr>
                <w:rFonts w:eastAsia="仿宋_GB2312"/>
                <w:bCs/>
                <w:sz w:val="24"/>
                <w:szCs w:val="24"/>
              </w:rPr>
              <w:t>ZL201910381413.1</w:t>
            </w:r>
            <w:r>
              <w:rPr>
                <w:rFonts w:eastAsia="仿宋_GB2312"/>
                <w:bCs/>
                <w:sz w:val="24"/>
                <w:szCs w:val="24"/>
              </w:rPr>
              <w:t>）</w:t>
            </w:r>
          </w:p>
          <w:p w:rsidR="0030282F" w:rsidRDefault="001C249D">
            <w:pPr>
              <w:adjustRightInd w:val="0"/>
              <w:snapToGrid w:val="0"/>
              <w:spacing w:line="360" w:lineRule="auto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[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5] </w:t>
            </w:r>
            <w:r>
              <w:rPr>
                <w:rFonts w:eastAsia="仿宋_GB2312"/>
                <w:bCs/>
                <w:sz w:val="24"/>
                <w:szCs w:val="24"/>
              </w:rPr>
              <w:t>浙交院钢</w:t>
            </w:r>
            <w:r>
              <w:rPr>
                <w:rFonts w:eastAsia="仿宋_GB2312" w:hint="eastAsia"/>
                <w:bCs/>
                <w:sz w:val="24"/>
                <w:szCs w:val="24"/>
              </w:rPr>
              <w:t>-</w:t>
            </w:r>
            <w:r>
              <w:rPr>
                <w:rFonts w:eastAsia="仿宋_GB2312" w:hint="eastAsia"/>
                <w:bCs/>
                <w:sz w:val="24"/>
                <w:szCs w:val="24"/>
              </w:rPr>
              <w:t>混结合梁几何非线性剪力滞单元程序</w:t>
            </w:r>
            <w:r>
              <w:rPr>
                <w:rFonts w:eastAsia="仿宋_GB2312" w:hint="eastAsia"/>
                <w:bCs/>
                <w:sz w:val="24"/>
                <w:szCs w:val="24"/>
              </w:rPr>
              <w:t>V</w:t>
            </w:r>
            <w:r>
              <w:rPr>
                <w:rFonts w:eastAsia="仿宋_GB2312"/>
                <w:bCs/>
                <w:sz w:val="24"/>
                <w:szCs w:val="24"/>
              </w:rPr>
              <w:t>1.0</w:t>
            </w:r>
          </w:p>
          <w:p w:rsidR="0030282F" w:rsidRDefault="001C249D">
            <w:pPr>
              <w:spacing w:line="360" w:lineRule="auto"/>
              <w:jc w:val="left"/>
              <w:rPr>
                <w:rFonts w:eastAsia="仿宋_GB2312"/>
                <w:b/>
                <w:bCs/>
                <w:sz w:val="24"/>
                <w:szCs w:val="24"/>
              </w:rPr>
            </w:pPr>
            <w:r>
              <w:rPr>
                <w:rFonts w:eastAsia="仿宋_GB2312" w:hint="eastAsia"/>
                <w:b/>
                <w:bCs/>
                <w:sz w:val="24"/>
                <w:szCs w:val="24"/>
              </w:rPr>
              <w:t>标准</w:t>
            </w:r>
            <w:r>
              <w:rPr>
                <w:rFonts w:eastAsia="仿宋_GB2312" w:hint="eastAsia"/>
                <w:b/>
                <w:bCs/>
                <w:sz w:val="24"/>
                <w:szCs w:val="24"/>
              </w:rPr>
              <w:t>:</w:t>
            </w:r>
          </w:p>
          <w:p w:rsidR="0030282F" w:rsidRDefault="001C249D">
            <w:pPr>
              <w:adjustRightInd w:val="0"/>
              <w:snapToGrid w:val="0"/>
              <w:spacing w:line="360" w:lineRule="auto"/>
              <w:ind w:left="240" w:hangingChars="100" w:hanging="24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[1]</w:t>
            </w:r>
            <w:r>
              <w:rPr>
                <w:rFonts w:eastAsia="仿宋_GB2312"/>
                <w:bCs/>
                <w:sz w:val="24"/>
                <w:szCs w:val="24"/>
              </w:rPr>
              <w:t>《公路钢板混凝土组合梁桥设计规范》浙江省地方标准（</w:t>
            </w:r>
            <w:r>
              <w:rPr>
                <w:rFonts w:eastAsia="仿宋_GB2312"/>
                <w:bCs/>
                <w:sz w:val="24"/>
                <w:szCs w:val="24"/>
              </w:rPr>
              <w:t>DB33/T 2283-2020</w:t>
            </w:r>
            <w:r>
              <w:rPr>
                <w:rFonts w:eastAsia="仿宋_GB2312"/>
                <w:bCs/>
                <w:sz w:val="24"/>
                <w:szCs w:val="24"/>
              </w:rPr>
              <w:t>）</w:t>
            </w:r>
          </w:p>
          <w:p w:rsidR="0030282F" w:rsidRDefault="001C249D">
            <w:pPr>
              <w:spacing w:line="360" w:lineRule="auto"/>
              <w:jc w:val="left"/>
              <w:rPr>
                <w:rFonts w:eastAsia="仿宋_GB2312"/>
                <w:b/>
                <w:bCs/>
                <w:sz w:val="24"/>
                <w:szCs w:val="24"/>
              </w:rPr>
            </w:pPr>
            <w:r>
              <w:rPr>
                <w:rFonts w:eastAsia="仿宋_GB2312"/>
                <w:b/>
                <w:bCs/>
                <w:sz w:val="24"/>
                <w:szCs w:val="24"/>
              </w:rPr>
              <w:t>论文</w:t>
            </w:r>
            <w:r>
              <w:rPr>
                <w:rFonts w:eastAsia="仿宋_GB2312"/>
                <w:b/>
                <w:bCs/>
                <w:sz w:val="24"/>
                <w:szCs w:val="24"/>
              </w:rPr>
              <w:t>:</w:t>
            </w:r>
          </w:p>
          <w:p w:rsidR="0030282F" w:rsidRDefault="001C249D">
            <w:pPr>
              <w:adjustRightInd w:val="0"/>
              <w:snapToGrid w:val="0"/>
              <w:spacing w:line="360" w:lineRule="auto"/>
              <w:ind w:left="480" w:hangingChars="200" w:hanging="48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 xml:space="preserve">[1] </w:t>
            </w:r>
            <w:r>
              <w:rPr>
                <w:rFonts w:eastAsia="仿宋_GB2312"/>
                <w:bCs/>
                <w:sz w:val="24"/>
                <w:szCs w:val="24"/>
              </w:rPr>
              <w:t>栓钉锈蚀钢－混凝土组合梁在负弯矩作用下的力学性能研究</w:t>
            </w:r>
            <w:r>
              <w:rPr>
                <w:rFonts w:eastAsia="仿宋_GB2312"/>
                <w:bCs/>
                <w:sz w:val="24"/>
                <w:szCs w:val="24"/>
              </w:rPr>
              <w:t>[J]</w:t>
            </w:r>
            <w:r>
              <w:rPr>
                <w:rFonts w:eastAsia="仿宋_GB2312"/>
                <w:bCs/>
                <w:sz w:val="24"/>
                <w:szCs w:val="24"/>
              </w:rPr>
              <w:t>公路交通技术</w:t>
            </w:r>
          </w:p>
          <w:p w:rsidR="0030282F" w:rsidRDefault="001C249D">
            <w:pPr>
              <w:adjustRightInd w:val="0"/>
              <w:snapToGrid w:val="0"/>
              <w:spacing w:line="360" w:lineRule="auto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 xml:space="preserve">[2] </w:t>
            </w:r>
            <w:r>
              <w:rPr>
                <w:rFonts w:eastAsia="仿宋_GB2312"/>
                <w:bCs/>
                <w:sz w:val="24"/>
                <w:szCs w:val="24"/>
              </w:rPr>
              <w:t>新型钢混螺栓连接件抗剪性能试验</w:t>
            </w:r>
            <w:r>
              <w:rPr>
                <w:rFonts w:eastAsia="仿宋_GB2312"/>
                <w:bCs/>
                <w:sz w:val="24"/>
                <w:szCs w:val="24"/>
              </w:rPr>
              <w:t>[J].</w:t>
            </w:r>
            <w:r>
              <w:rPr>
                <w:rFonts w:eastAsia="仿宋_GB2312"/>
                <w:bCs/>
                <w:sz w:val="24"/>
                <w:szCs w:val="24"/>
              </w:rPr>
              <w:t>中国公路学报</w:t>
            </w:r>
          </w:p>
          <w:p w:rsidR="0030282F" w:rsidRDefault="001C249D">
            <w:pPr>
              <w:adjustRightInd w:val="0"/>
              <w:snapToGrid w:val="0"/>
              <w:spacing w:line="360" w:lineRule="auto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 xml:space="preserve">[3] </w:t>
            </w:r>
            <w:r>
              <w:rPr>
                <w:rFonts w:eastAsia="仿宋_GB2312"/>
                <w:bCs/>
                <w:sz w:val="24"/>
                <w:szCs w:val="24"/>
              </w:rPr>
              <w:t>栓钉锈蚀的钢</w:t>
            </w:r>
            <w:r>
              <w:rPr>
                <w:rFonts w:eastAsia="仿宋_GB2312" w:hint="eastAsia"/>
                <w:bCs/>
                <w:sz w:val="24"/>
                <w:szCs w:val="24"/>
              </w:rPr>
              <w:t>-</w:t>
            </w:r>
            <w:r>
              <w:rPr>
                <w:rFonts w:eastAsia="仿宋_GB2312" w:hint="eastAsia"/>
                <w:bCs/>
                <w:sz w:val="24"/>
                <w:szCs w:val="24"/>
              </w:rPr>
              <w:t>混凝土组合梁疲劳性能研究</w:t>
            </w:r>
            <w:r>
              <w:rPr>
                <w:rFonts w:eastAsia="仿宋_GB2312"/>
                <w:bCs/>
                <w:sz w:val="24"/>
                <w:szCs w:val="24"/>
              </w:rPr>
              <w:t>[J].</w:t>
            </w:r>
            <w:r>
              <w:rPr>
                <w:rFonts w:eastAsia="仿宋_GB2312"/>
                <w:bCs/>
                <w:sz w:val="24"/>
                <w:szCs w:val="24"/>
              </w:rPr>
              <w:t>建筑结构学报</w:t>
            </w:r>
          </w:p>
          <w:p w:rsidR="0030282F" w:rsidRDefault="001C249D">
            <w:pPr>
              <w:adjustRightInd w:val="0"/>
              <w:snapToGrid w:val="0"/>
              <w:spacing w:line="360" w:lineRule="auto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 xml:space="preserve">[4] </w:t>
            </w:r>
            <w:r>
              <w:rPr>
                <w:rFonts w:eastAsia="仿宋_GB2312"/>
                <w:bCs/>
                <w:sz w:val="24"/>
                <w:szCs w:val="24"/>
              </w:rPr>
              <w:t>双工字钢</w:t>
            </w:r>
            <w:r>
              <w:rPr>
                <w:rFonts w:eastAsia="仿宋_GB2312"/>
                <w:bCs/>
                <w:sz w:val="24"/>
                <w:szCs w:val="24"/>
              </w:rPr>
              <w:t>-</w:t>
            </w:r>
            <w:r>
              <w:rPr>
                <w:rFonts w:eastAsia="仿宋_GB2312"/>
                <w:bCs/>
                <w:sz w:val="24"/>
                <w:szCs w:val="24"/>
              </w:rPr>
              <w:t>混凝土组合梁桥结构参数分析</w:t>
            </w:r>
            <w:r>
              <w:rPr>
                <w:rFonts w:eastAsia="仿宋_GB2312"/>
                <w:bCs/>
                <w:sz w:val="24"/>
                <w:szCs w:val="24"/>
              </w:rPr>
              <w:t>[J].</w:t>
            </w:r>
            <w:r>
              <w:rPr>
                <w:rFonts w:eastAsia="仿宋_GB2312"/>
                <w:bCs/>
                <w:sz w:val="24"/>
                <w:szCs w:val="24"/>
              </w:rPr>
              <w:t>桥梁建设</w:t>
            </w:r>
          </w:p>
        </w:tc>
      </w:tr>
      <w:tr w:rsidR="0030282F">
        <w:trPr>
          <w:trHeight w:val="3109"/>
        </w:trPr>
        <w:tc>
          <w:tcPr>
            <w:tcW w:w="1163" w:type="dxa"/>
            <w:tcBorders>
              <w:right w:val="single" w:sz="4" w:space="0" w:color="auto"/>
            </w:tcBorders>
            <w:vAlign w:val="center"/>
          </w:tcPr>
          <w:p w:rsidR="0030282F" w:rsidRDefault="001C249D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8"/>
              </w:rPr>
            </w:pPr>
            <w:r>
              <w:rPr>
                <w:rFonts w:eastAsia="仿宋_GB2312"/>
                <w:bCs/>
                <w:sz w:val="28"/>
                <w:szCs w:val="28"/>
              </w:rPr>
              <w:lastRenderedPageBreak/>
              <w:t>主要完成人</w:t>
            </w:r>
          </w:p>
        </w:tc>
        <w:tc>
          <w:tcPr>
            <w:tcW w:w="7343" w:type="dxa"/>
            <w:tcBorders>
              <w:left w:val="single" w:sz="4" w:space="0" w:color="auto"/>
            </w:tcBorders>
            <w:vAlign w:val="center"/>
          </w:tcPr>
          <w:p w:rsidR="0030282F" w:rsidRDefault="001C249D">
            <w:pPr>
              <w:adjustRightInd w:val="0"/>
              <w:snapToGrid w:val="0"/>
              <w:spacing w:line="312" w:lineRule="auto"/>
              <w:rPr>
                <w:rFonts w:eastAsia="仿宋_GB2312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仿宋_GB2312" w:hint="eastAsia"/>
                <w:color w:val="000000" w:themeColor="text1"/>
                <w:sz w:val="24"/>
                <w:szCs w:val="24"/>
              </w:rPr>
              <w:t>赵长军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，排名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1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正高级工程师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，浙江数智交院科技股份有限公司；</w:t>
            </w:r>
          </w:p>
          <w:p w:rsidR="0030282F" w:rsidRDefault="001C249D">
            <w:pPr>
              <w:adjustRightInd w:val="0"/>
              <w:snapToGrid w:val="0"/>
              <w:spacing w:line="312" w:lineRule="auto"/>
              <w:rPr>
                <w:rFonts w:eastAsia="仿宋_GB2312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仿宋_GB2312" w:hint="eastAsia"/>
                <w:color w:val="000000" w:themeColor="text1"/>
                <w:sz w:val="24"/>
                <w:szCs w:val="24"/>
              </w:rPr>
              <w:t>马芹纲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，排名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2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正高级工程师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，浙江数智交院科技股份有限公司；</w:t>
            </w:r>
          </w:p>
          <w:p w:rsidR="0030282F" w:rsidRDefault="001C249D">
            <w:pPr>
              <w:adjustRightInd w:val="0"/>
              <w:snapToGrid w:val="0"/>
              <w:spacing w:line="312" w:lineRule="auto"/>
              <w:rPr>
                <w:rFonts w:eastAsia="仿宋_GB2312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仿宋_GB2312" w:hint="eastAsia"/>
                <w:color w:val="000000" w:themeColor="text1"/>
                <w:sz w:val="24"/>
                <w:szCs w:val="24"/>
              </w:rPr>
              <w:t>雷</w:t>
            </w:r>
            <w:r>
              <w:rPr>
                <w:rFonts w:eastAsia="仿宋_GB2312" w:hint="eastAsia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eastAsia="仿宋_GB2312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eastAsia="仿宋_GB2312" w:hint="eastAsia"/>
                <w:color w:val="000000" w:themeColor="text1"/>
                <w:sz w:val="24"/>
                <w:szCs w:val="24"/>
              </w:rPr>
              <w:t>波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，排名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3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正高级工程师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，浙江数智交院科技股份有限公司；</w:t>
            </w:r>
          </w:p>
          <w:p w:rsidR="0030282F" w:rsidRDefault="001C249D">
            <w:pPr>
              <w:adjustRightInd w:val="0"/>
              <w:snapToGrid w:val="0"/>
              <w:spacing w:line="312" w:lineRule="auto"/>
              <w:rPr>
                <w:rFonts w:eastAsia="仿宋_GB2312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仿宋_GB2312" w:hint="eastAsia"/>
                <w:color w:val="000000" w:themeColor="text1"/>
                <w:sz w:val="24"/>
                <w:szCs w:val="24"/>
              </w:rPr>
              <w:t>王昌将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，排名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4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正高级工程师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，浙江数智交院科技股份有限公司；</w:t>
            </w:r>
          </w:p>
          <w:p w:rsidR="0030282F" w:rsidRDefault="001C249D">
            <w:pPr>
              <w:adjustRightInd w:val="0"/>
              <w:snapToGrid w:val="0"/>
              <w:spacing w:line="312" w:lineRule="auto"/>
              <w:rPr>
                <w:rFonts w:eastAsia="仿宋_GB2312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仿宋_GB2312" w:hint="eastAsia"/>
                <w:color w:val="000000" w:themeColor="text1"/>
                <w:sz w:val="24"/>
                <w:szCs w:val="24"/>
              </w:rPr>
              <w:t>陈</w:t>
            </w:r>
            <w:r>
              <w:rPr>
                <w:rFonts w:eastAsia="仿宋_GB2312" w:hint="eastAsia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eastAsia="仿宋_GB2312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eastAsia="仿宋_GB2312" w:hint="eastAsia"/>
                <w:color w:val="000000" w:themeColor="text1"/>
                <w:sz w:val="24"/>
                <w:szCs w:val="24"/>
              </w:rPr>
              <w:t>驹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，排名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5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教授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，浙江大学；</w:t>
            </w:r>
          </w:p>
          <w:p w:rsidR="0030282F" w:rsidRDefault="001C249D">
            <w:pPr>
              <w:adjustRightInd w:val="0"/>
              <w:snapToGrid w:val="0"/>
              <w:spacing w:line="312" w:lineRule="auto"/>
              <w:rPr>
                <w:rFonts w:eastAsia="仿宋_GB2312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仿宋_GB2312" w:hint="eastAsia"/>
                <w:color w:val="000000" w:themeColor="text1"/>
                <w:sz w:val="24"/>
                <w:szCs w:val="24"/>
              </w:rPr>
              <w:t>程建旗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，排名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6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高级工程师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，浙江数智交院科技股份有限公司；</w:t>
            </w:r>
          </w:p>
          <w:p w:rsidR="0030282F" w:rsidRDefault="001C249D">
            <w:pPr>
              <w:adjustRightInd w:val="0"/>
              <w:snapToGrid w:val="0"/>
              <w:spacing w:line="312" w:lineRule="auto"/>
              <w:rPr>
                <w:rFonts w:eastAsia="仿宋_GB2312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仿宋_GB2312" w:hint="eastAsia"/>
                <w:color w:val="000000" w:themeColor="text1"/>
                <w:sz w:val="24"/>
                <w:szCs w:val="24"/>
              </w:rPr>
              <w:t>段亚军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，排名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7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，正</w:t>
            </w:r>
            <w:r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高级工程师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eastAsia="仿宋_GB2312" w:hint="eastAsia"/>
                <w:color w:val="000000" w:themeColor="text1"/>
                <w:szCs w:val="21"/>
              </w:rPr>
              <w:t>浙江交投高速公路建设管理有限公司</w:t>
            </w:r>
            <w:r>
              <w:rPr>
                <w:rFonts w:eastAsia="仿宋_GB2312"/>
                <w:bCs/>
                <w:color w:val="000000" w:themeColor="text1"/>
                <w:szCs w:val="21"/>
              </w:rPr>
              <w:t>；</w:t>
            </w:r>
          </w:p>
          <w:p w:rsidR="0030282F" w:rsidRDefault="001C249D">
            <w:pPr>
              <w:adjustRightInd w:val="0"/>
              <w:snapToGrid w:val="0"/>
              <w:spacing w:line="312" w:lineRule="auto"/>
              <w:rPr>
                <w:rFonts w:eastAsia="仿宋_GB2312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仿宋_GB2312" w:hint="eastAsia"/>
                <w:color w:val="000000" w:themeColor="text1"/>
                <w:sz w:val="24"/>
                <w:szCs w:val="24"/>
              </w:rPr>
              <w:t>刘玉擎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，排名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8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，教授，同济大学；</w:t>
            </w:r>
          </w:p>
          <w:p w:rsidR="0030282F" w:rsidRDefault="001C249D">
            <w:pPr>
              <w:adjustRightInd w:val="0"/>
              <w:snapToGrid w:val="0"/>
              <w:spacing w:line="312" w:lineRule="auto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陈巍峰，排名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9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高级工程师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eastAsia="仿宋_GB2312" w:hint="eastAsia"/>
                <w:color w:val="000000" w:themeColor="text1"/>
                <w:sz w:val="24"/>
                <w:szCs w:val="24"/>
              </w:rPr>
              <w:t>浙江交工集团股份有限公司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；</w:t>
            </w:r>
          </w:p>
        </w:tc>
      </w:tr>
      <w:tr w:rsidR="0030282F">
        <w:trPr>
          <w:trHeight w:val="1728"/>
        </w:trPr>
        <w:tc>
          <w:tcPr>
            <w:tcW w:w="1163" w:type="dxa"/>
            <w:tcBorders>
              <w:right w:val="single" w:sz="4" w:space="0" w:color="auto"/>
            </w:tcBorders>
            <w:vAlign w:val="center"/>
          </w:tcPr>
          <w:p w:rsidR="0030282F" w:rsidRDefault="001C249D">
            <w:pPr>
              <w:spacing w:line="360" w:lineRule="auto"/>
              <w:jc w:val="center"/>
              <w:rPr>
                <w:rFonts w:eastAsia="仿宋"/>
                <w:bCs/>
                <w:sz w:val="28"/>
                <w:szCs w:val="28"/>
              </w:rPr>
            </w:pPr>
            <w:r>
              <w:rPr>
                <w:rFonts w:eastAsia="仿宋"/>
                <w:bCs/>
                <w:sz w:val="28"/>
                <w:szCs w:val="28"/>
              </w:rPr>
              <w:t>主要完成单位</w:t>
            </w:r>
          </w:p>
        </w:tc>
        <w:tc>
          <w:tcPr>
            <w:tcW w:w="7343" w:type="dxa"/>
            <w:tcBorders>
              <w:left w:val="single" w:sz="4" w:space="0" w:color="auto"/>
            </w:tcBorders>
            <w:vAlign w:val="center"/>
          </w:tcPr>
          <w:p w:rsidR="0030282F" w:rsidRDefault="001C249D">
            <w:pPr>
              <w:adjustRightInd w:val="0"/>
              <w:snapToGrid w:val="0"/>
              <w:spacing w:line="312" w:lineRule="auto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1.</w:t>
            </w:r>
            <w:r>
              <w:rPr>
                <w:rFonts w:eastAsia="仿宋_GB2312"/>
                <w:bCs/>
                <w:sz w:val="24"/>
                <w:szCs w:val="24"/>
              </w:rPr>
              <w:t>单位名称：浙江数智交院科技股份有限公司</w:t>
            </w:r>
          </w:p>
          <w:p w:rsidR="0030282F" w:rsidRDefault="001C249D">
            <w:pPr>
              <w:adjustRightInd w:val="0"/>
              <w:snapToGrid w:val="0"/>
              <w:spacing w:line="312" w:lineRule="auto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2.</w:t>
            </w:r>
            <w:r>
              <w:rPr>
                <w:rFonts w:eastAsia="仿宋_GB2312"/>
                <w:bCs/>
                <w:sz w:val="24"/>
                <w:szCs w:val="24"/>
              </w:rPr>
              <w:t>单位名称：浙江大学</w:t>
            </w:r>
          </w:p>
          <w:p w:rsidR="0030282F" w:rsidRDefault="001C249D">
            <w:pPr>
              <w:adjustRightInd w:val="0"/>
              <w:snapToGrid w:val="0"/>
              <w:spacing w:line="312" w:lineRule="auto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3.</w:t>
            </w:r>
            <w:r>
              <w:rPr>
                <w:rFonts w:eastAsia="仿宋_GB2312"/>
                <w:bCs/>
                <w:sz w:val="24"/>
                <w:szCs w:val="24"/>
              </w:rPr>
              <w:t>单位名称：同济大学</w:t>
            </w:r>
          </w:p>
          <w:p w:rsidR="0030282F" w:rsidRDefault="001C249D">
            <w:pPr>
              <w:adjustRightInd w:val="0"/>
              <w:snapToGrid w:val="0"/>
              <w:spacing w:line="312" w:lineRule="auto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4.</w:t>
            </w:r>
            <w:r>
              <w:rPr>
                <w:rFonts w:eastAsia="仿宋_GB2312"/>
                <w:bCs/>
                <w:sz w:val="24"/>
                <w:szCs w:val="24"/>
              </w:rPr>
              <w:t>单位名称：</w:t>
            </w:r>
            <w:r>
              <w:rPr>
                <w:rFonts w:eastAsia="仿宋_GB2312" w:hint="eastAsia"/>
                <w:sz w:val="24"/>
                <w:szCs w:val="24"/>
              </w:rPr>
              <w:t>浙江交工集团股份有限公司</w:t>
            </w:r>
          </w:p>
        </w:tc>
      </w:tr>
      <w:tr w:rsidR="0030282F">
        <w:trPr>
          <w:trHeight w:val="692"/>
        </w:trPr>
        <w:tc>
          <w:tcPr>
            <w:tcW w:w="1163" w:type="dxa"/>
            <w:vAlign w:val="center"/>
          </w:tcPr>
          <w:p w:rsidR="0030282F" w:rsidRDefault="001C249D">
            <w:pPr>
              <w:adjustRightInd w:val="0"/>
              <w:snapToGrid w:val="0"/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</w:t>
            </w:r>
          </w:p>
          <w:p w:rsidR="0030282F" w:rsidRDefault="001C249D">
            <w:pPr>
              <w:adjustRightInd w:val="0"/>
              <w:snapToGrid w:val="0"/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单位</w:t>
            </w:r>
          </w:p>
        </w:tc>
        <w:tc>
          <w:tcPr>
            <w:tcW w:w="7343" w:type="dxa"/>
            <w:vAlign w:val="center"/>
          </w:tcPr>
          <w:p w:rsidR="0030282F" w:rsidRDefault="001C249D">
            <w:pPr>
              <w:contextualSpacing/>
              <w:jc w:val="center"/>
              <w:rPr>
                <w:rStyle w:val="title1"/>
                <w:b w:val="0"/>
                <w:color w:val="auto"/>
              </w:rPr>
            </w:pPr>
            <w:r>
              <w:rPr>
                <w:rStyle w:val="title1"/>
                <w:b w:val="0"/>
                <w:color w:val="auto"/>
              </w:rPr>
              <w:t>浙江省交通运输厅</w:t>
            </w:r>
          </w:p>
        </w:tc>
      </w:tr>
      <w:tr w:rsidR="0030282F">
        <w:trPr>
          <w:trHeight w:val="6486"/>
        </w:trPr>
        <w:tc>
          <w:tcPr>
            <w:tcW w:w="1163" w:type="dxa"/>
            <w:vAlign w:val="center"/>
          </w:tcPr>
          <w:p w:rsidR="0030282F" w:rsidRDefault="001C249D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</w:t>
            </w:r>
          </w:p>
          <w:p w:rsidR="0030282F" w:rsidRDefault="001C249D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意见</w:t>
            </w:r>
          </w:p>
        </w:tc>
        <w:tc>
          <w:tcPr>
            <w:tcW w:w="7343" w:type="dxa"/>
            <w:vAlign w:val="center"/>
          </w:tcPr>
          <w:p w:rsidR="0030282F" w:rsidRDefault="001C249D">
            <w:pPr>
              <w:adjustRightInd w:val="0"/>
              <w:snapToGrid w:val="0"/>
              <w:spacing w:line="264" w:lineRule="auto"/>
              <w:ind w:firstLineChars="200" w:firstLine="480"/>
              <w:jc w:val="left"/>
              <w:rPr>
                <w:rFonts w:ascii="仿宋_GB2312" w:eastAsia="仿宋_GB2312" w:hAnsi="宋体"/>
                <w:kern w:val="0"/>
                <w:sz w:val="24"/>
              </w:rPr>
            </w:pPr>
            <w:r>
              <w:rPr>
                <w:rFonts w:ascii="仿宋_GB2312" w:eastAsia="仿宋_GB2312" w:hAnsi="宋体" w:hint="eastAsia"/>
                <w:kern w:val="0"/>
                <w:sz w:val="24"/>
              </w:rPr>
              <w:t>浙江坚持五大发展理念，推行共同富裕示范区建设，</w:t>
            </w:r>
            <w:r>
              <w:rPr>
                <w:rFonts w:ascii="仿宋_GB2312" w:eastAsia="仿宋_GB2312" w:hAnsi="宋体"/>
                <w:kern w:val="0"/>
                <w:sz w:val="24"/>
              </w:rPr>
              <w:t>交通强省是实现共同富裕的先行官。</w:t>
            </w:r>
            <w:r>
              <w:rPr>
                <w:rFonts w:ascii="仿宋_GB2312" w:eastAsia="仿宋_GB2312" w:hAnsi="宋体" w:hint="eastAsia"/>
                <w:kern w:val="0"/>
                <w:sz w:val="24"/>
              </w:rPr>
              <w:t>加快构建现代综合交通运输体系，落实碳达峰、碳中和任务，对交通行业发展带来了新的挑战。</w:t>
            </w:r>
            <w:r>
              <w:rPr>
                <w:rFonts w:ascii="仿宋_GB2312" w:eastAsia="仿宋_GB2312" w:hAnsi="宋体"/>
                <w:kern w:val="0"/>
                <w:sz w:val="24"/>
              </w:rPr>
              <w:t>全省</w:t>
            </w:r>
            <w:r>
              <w:rPr>
                <w:rFonts w:ascii="仿宋_GB2312" w:eastAsia="仿宋_GB2312" w:hAnsi="宋体" w:hint="eastAsia"/>
                <w:kern w:val="0"/>
                <w:sz w:val="24"/>
              </w:rPr>
              <w:t>推进“绿色公路”建设要求，践行“标准化设计→工厂化生产→装配化施工→智能化管理”新思路，钢混组合结构桥梁具有自重轻、抗震性能好、跨越能力强、使用寿命长、适合工业化建造、综合能耗低、对环境影响小等优势，有利于减少对传统建筑材料的依赖，提升公路桥梁结构安全和耐久性。</w:t>
            </w:r>
          </w:p>
          <w:p w:rsidR="0030282F" w:rsidRDefault="001C249D">
            <w:pPr>
              <w:adjustRightInd w:val="0"/>
              <w:snapToGrid w:val="0"/>
              <w:spacing w:line="264" w:lineRule="auto"/>
              <w:ind w:firstLineChars="200" w:firstLine="480"/>
              <w:jc w:val="left"/>
              <w:rPr>
                <w:rFonts w:ascii="仿宋_GB2312" w:eastAsia="仿宋_GB2312" w:hAnsi="宋体"/>
                <w:kern w:val="0"/>
                <w:sz w:val="24"/>
              </w:rPr>
            </w:pPr>
            <w:r>
              <w:rPr>
                <w:rFonts w:ascii="仿宋_GB2312" w:eastAsia="仿宋_GB2312" w:hAnsi="宋体" w:hint="eastAsia"/>
                <w:kern w:val="0"/>
                <w:sz w:val="24"/>
              </w:rPr>
              <w:t>由浙江数智交院科技股份有限公司（原浙江省交通规划设计研究院）联合国内多家单位，完成</w:t>
            </w:r>
            <w:r>
              <w:rPr>
                <w:rFonts w:ascii="仿宋_GB2312" w:eastAsia="仿宋_GB2312" w:hAnsi="宋体" w:hint="eastAsia"/>
                <w:kern w:val="0"/>
                <w:sz w:val="24"/>
              </w:rPr>
              <w:t>了课题“</w:t>
            </w:r>
            <w:r>
              <w:rPr>
                <w:rFonts w:eastAsia="仿宋_GB2312" w:hint="eastAsia"/>
                <w:sz w:val="24"/>
                <w:szCs w:val="24"/>
              </w:rPr>
              <w:t>钢混组合结构桥梁工业化建造关键技术及应用</w:t>
            </w:r>
            <w:r>
              <w:rPr>
                <w:rFonts w:ascii="仿宋_GB2312" w:eastAsia="仿宋_GB2312" w:hAnsi="宋体" w:hint="eastAsia"/>
                <w:kern w:val="0"/>
                <w:sz w:val="24"/>
              </w:rPr>
              <w:t>”的研究。通过理论分析、数值模拟、试验验证等手段，解决钢混组合结构桥梁在设计、施工、运营养护等环节的关键技术问题，并以研究报告、论文、专利、通用图、设计规范等形式取得丰硕成果。</w:t>
            </w:r>
          </w:p>
          <w:p w:rsidR="0030282F" w:rsidRDefault="001C249D">
            <w:pPr>
              <w:adjustRightInd w:val="0"/>
              <w:snapToGrid w:val="0"/>
              <w:spacing w:line="264" w:lineRule="auto"/>
              <w:ind w:firstLineChars="200" w:firstLine="480"/>
              <w:jc w:val="left"/>
              <w:rPr>
                <w:rStyle w:val="title1"/>
                <w:b w:val="0"/>
                <w:color w:val="auto"/>
              </w:rPr>
            </w:pPr>
            <w:r>
              <w:rPr>
                <w:rFonts w:ascii="仿宋_GB2312" w:eastAsia="仿宋_GB2312" w:hAnsi="宋体" w:hint="eastAsia"/>
                <w:kern w:val="0"/>
                <w:sz w:val="24"/>
              </w:rPr>
              <w:t>研究成果在省内积极推广应用，在杭绍甬智慧高速公路、杭州绕城高速公路复线等省内</w:t>
            </w:r>
            <w:r>
              <w:rPr>
                <w:rFonts w:ascii="仿宋_GB2312" w:eastAsia="仿宋_GB2312" w:hAnsi="宋体"/>
                <w:kern w:val="0"/>
                <w:sz w:val="24"/>
              </w:rPr>
              <w:t>30</w:t>
            </w:r>
            <w:r>
              <w:rPr>
                <w:rFonts w:ascii="仿宋_GB2312" w:eastAsia="仿宋_GB2312" w:hAnsi="宋体" w:hint="eastAsia"/>
                <w:kern w:val="0"/>
                <w:sz w:val="24"/>
              </w:rPr>
              <w:t>余个工程项目</w:t>
            </w:r>
            <w:r>
              <w:rPr>
                <w:rFonts w:ascii="仿宋_GB2312" w:eastAsia="仿宋_GB2312" w:hAnsi="宋体" w:hint="eastAsia"/>
                <w:kern w:val="0"/>
                <w:sz w:val="24"/>
              </w:rPr>
              <w:t>100</w:t>
            </w:r>
            <w:r>
              <w:rPr>
                <w:rFonts w:ascii="仿宋_GB2312" w:eastAsia="仿宋_GB2312" w:hAnsi="宋体" w:hint="eastAsia"/>
                <w:kern w:val="0"/>
                <w:sz w:val="24"/>
              </w:rPr>
              <w:t>多座钢混组合结构桥梁实践中，取得了良好的经济效益和社会效益。</w:t>
            </w:r>
            <w:r>
              <w:rPr>
                <w:rFonts w:ascii="仿宋_GB2312" w:eastAsia="仿宋_GB2312" w:hAnsi="宋体"/>
                <w:kern w:val="0"/>
                <w:sz w:val="24"/>
              </w:rPr>
              <w:t>培育若干在交通强国、交通强省建设中具有引领示范作用的试点项目，形成一批可复制、可推广的先进经验和典型成果，出台一批通用图、标准规</w:t>
            </w:r>
            <w:r>
              <w:rPr>
                <w:rFonts w:ascii="仿宋_GB2312" w:eastAsia="仿宋_GB2312" w:hAnsi="宋体"/>
                <w:kern w:val="0"/>
                <w:sz w:val="24"/>
              </w:rPr>
              <w:t>范，培养一批高素质专业化的交通人才，在交通强省建设试点领域实现率先突破。</w:t>
            </w:r>
            <w:r>
              <w:rPr>
                <w:bCs/>
                <w:spacing w:val="2"/>
                <w:sz w:val="24"/>
              </w:rPr>
              <w:t>提名该成果为省科学技术进步奖</w:t>
            </w:r>
            <w:r>
              <w:rPr>
                <w:rFonts w:hint="eastAsia"/>
                <w:bCs/>
                <w:spacing w:val="2"/>
                <w:sz w:val="24"/>
                <w:u w:val="single"/>
              </w:rPr>
              <w:t xml:space="preserve"> </w:t>
            </w:r>
            <w:r>
              <w:rPr>
                <w:bCs/>
                <w:spacing w:val="2"/>
                <w:sz w:val="24"/>
                <w:u w:val="single"/>
              </w:rPr>
              <w:t xml:space="preserve"> </w:t>
            </w:r>
            <w:r>
              <w:rPr>
                <w:bCs/>
                <w:spacing w:val="2"/>
                <w:sz w:val="24"/>
                <w:u w:val="single"/>
              </w:rPr>
              <w:t>二</w:t>
            </w:r>
            <w:r>
              <w:rPr>
                <w:rFonts w:hint="eastAsia"/>
                <w:bCs/>
                <w:spacing w:val="2"/>
                <w:sz w:val="24"/>
                <w:u w:val="single"/>
              </w:rPr>
              <w:t xml:space="preserve"> </w:t>
            </w:r>
            <w:r>
              <w:rPr>
                <w:bCs/>
                <w:spacing w:val="2"/>
                <w:sz w:val="24"/>
                <w:u w:val="single"/>
              </w:rPr>
              <w:t xml:space="preserve"> </w:t>
            </w:r>
            <w:r>
              <w:rPr>
                <w:bCs/>
                <w:spacing w:val="2"/>
                <w:sz w:val="24"/>
              </w:rPr>
              <w:t>等奖。</w:t>
            </w:r>
          </w:p>
        </w:tc>
      </w:tr>
    </w:tbl>
    <w:p w:rsidR="0030282F" w:rsidRDefault="0030282F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 w:rsidR="0030282F" w:rsidSect="0030282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249D" w:rsidRDefault="001C249D">
      <w:r>
        <w:separator/>
      </w:r>
    </w:p>
  </w:endnote>
  <w:endnote w:type="continuationSeparator" w:id="0">
    <w:p w:rsidR="001C249D" w:rsidRDefault="001C24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FA85F92-22A2-4432-BC72-5200DF9D0730}"/>
    <w:embedBold r:id="rId2" w:fontKey="{F297E0A8-70DB-46A9-A8E2-985328C7774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182D344-9AE2-4BEF-9A31-BD55AE672F3C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137737EF-C414-48D0-9484-F2C5863CED50}"/>
    <w:embedBold r:id="rId5" w:subsetted="1" w:fontKey="{67A7223B-AA78-4320-A367-CA3D5E9EF83A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Arial Unicode MS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6" w:subsetted="1" w:fontKey="{965CA711-4063-4BE1-AA16-3E2BB415C275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8CD629D3-6DBD-4057-BEDF-9E18382DFBA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6286816"/>
    </w:sdtPr>
    <w:sdtEndPr>
      <w:rPr>
        <w:sz w:val="21"/>
        <w:szCs w:val="21"/>
      </w:rPr>
    </w:sdtEndPr>
    <w:sdtContent>
      <w:p w:rsidR="0030282F" w:rsidRDefault="0030282F">
        <w:pPr>
          <w:pStyle w:val="a6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 w:rsidR="001C249D"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1C249D" w:rsidRPr="001C249D">
          <w:rPr>
            <w:noProof/>
            <w:sz w:val="21"/>
            <w:szCs w:val="21"/>
            <w:lang w:val="zh-CN"/>
          </w:rPr>
          <w:t>1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249D" w:rsidRDefault="001C249D">
      <w:r>
        <w:separator/>
      </w:r>
    </w:p>
  </w:footnote>
  <w:footnote w:type="continuationSeparator" w:id="0">
    <w:p w:rsidR="001C249D" w:rsidRDefault="001C24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82F" w:rsidRDefault="0030282F">
    <w:pPr>
      <w:pStyle w:val="a7"/>
      <w:ind w:left="360" w:hanging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82F" w:rsidRDefault="0030282F">
    <w:pPr>
      <w:ind w:left="420" w:hanging="42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82F" w:rsidRDefault="0030282F">
    <w:pPr>
      <w:pStyle w:val="a7"/>
      <w:ind w:left="360" w:hanging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1E04268"/>
    <w:multiLevelType w:val="singleLevel"/>
    <w:tmpl w:val="81E04268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9750B63"/>
    <w:multiLevelType w:val="singleLevel"/>
    <w:tmpl w:val="E9750B6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475E1914"/>
    <w:multiLevelType w:val="multilevel"/>
    <w:tmpl w:val="475E191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bordersDoNotSurroundHeader/>
  <w:bordersDoNotSurroundFooter/>
  <w:hideSpellingErrors/>
  <w:defaultTabStop w:val="420"/>
  <w:drawingGridHorizontalSpacing w:val="105"/>
  <w:drawingGridVerticalSpacing w:val="156"/>
  <w:noPunctuationKerning/>
  <w:characterSpacingControl w:val="compressPunctuation"/>
  <w:savePreviewPicture/>
  <w:hdrShapeDefaults>
    <o:shapedefaults v:ext="edit" spidmax="512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282F"/>
    <w:rsid w:val="001C249D"/>
    <w:rsid w:val="0030282F"/>
    <w:rsid w:val="00764147"/>
    <w:rsid w:val="00BE2A06"/>
    <w:rsid w:val="00DC4D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uiPriority="0" w:qFormat="1"/>
    <w:lsdException w:name="footer" w:semiHidden="0" w:qFormat="1"/>
    <w:lsdException w:name="caption" w:uiPriority="35" w:qFormat="1"/>
    <w:lsdException w:name="annotation reference" w:qFormat="1"/>
    <w:lsdException w:name="page number" w:semiHidden="0" w:uiPriority="0" w:unhideWhenUsed="0" w:qFormat="1"/>
    <w:lsdException w:name="Title" w:semiHidden="0" w:uiPriority="0" w:unhideWhenUsed="0" w:qFormat="1"/>
    <w:lsdException w:name="Default Paragraph Font" w:uiPriority="1" w:qFormat="1"/>
    <w:lsdException w:name="Subtitle" w:semiHidden="0" w:uiPriority="11" w:unhideWhenUsed="0" w:qFormat="1"/>
    <w:lsdException w:name="Body Text Indent 2" w:semiHidden="0" w:uiPriority="0" w:unhideWhenUsed="0" w:qFormat="1"/>
    <w:lsdException w:name="Hyperlink" w:semiHidden="0" w:unhideWhenUsed="0" w:qFormat="1"/>
    <w:lsdException w:name="FollowedHyperlink" w:qFormat="1"/>
    <w:lsdException w:name="Strong" w:semiHidden="0" w:uiPriority="0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uiPriority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82F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uiPriority w:val="9"/>
    <w:qFormat/>
    <w:rsid w:val="0030282F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0282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rsid w:val="0030282F"/>
    <w:pPr>
      <w:widowControl/>
      <w:jc w:val="left"/>
    </w:pPr>
  </w:style>
  <w:style w:type="paragraph" w:styleId="3">
    <w:name w:val="toc 3"/>
    <w:basedOn w:val="a"/>
    <w:next w:val="a"/>
    <w:uiPriority w:val="39"/>
    <w:unhideWhenUsed/>
    <w:qFormat/>
    <w:rsid w:val="0030282F"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4">
    <w:name w:val="Plain Text"/>
    <w:basedOn w:val="a"/>
    <w:link w:val="Char0"/>
    <w:qFormat/>
    <w:rsid w:val="0030282F"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0">
    <w:name w:val="Body Text Indent 2"/>
    <w:basedOn w:val="a"/>
    <w:link w:val="2Char0"/>
    <w:qFormat/>
    <w:rsid w:val="0030282F"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5">
    <w:name w:val="Balloon Text"/>
    <w:basedOn w:val="a"/>
    <w:link w:val="Char1"/>
    <w:uiPriority w:val="99"/>
    <w:semiHidden/>
    <w:unhideWhenUsed/>
    <w:qFormat/>
    <w:rsid w:val="0030282F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rsid w:val="003028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nhideWhenUsed/>
    <w:qFormat/>
    <w:rsid w:val="003028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30282F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21">
    <w:name w:val="toc 2"/>
    <w:basedOn w:val="a"/>
    <w:next w:val="a"/>
    <w:uiPriority w:val="39"/>
    <w:unhideWhenUsed/>
    <w:qFormat/>
    <w:rsid w:val="0030282F"/>
    <w:pPr>
      <w:ind w:leftChars="200" w:left="420"/>
    </w:pPr>
  </w:style>
  <w:style w:type="paragraph" w:styleId="a8">
    <w:name w:val="Normal (Web)"/>
    <w:basedOn w:val="a"/>
    <w:semiHidden/>
    <w:unhideWhenUsed/>
    <w:qFormat/>
    <w:rsid w:val="0030282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9">
    <w:name w:val="Title"/>
    <w:basedOn w:val="a"/>
    <w:next w:val="a"/>
    <w:link w:val="Char4"/>
    <w:qFormat/>
    <w:rsid w:val="0030282F"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a">
    <w:name w:val="annotation subject"/>
    <w:basedOn w:val="a3"/>
    <w:next w:val="a3"/>
    <w:link w:val="Char5"/>
    <w:uiPriority w:val="99"/>
    <w:semiHidden/>
    <w:unhideWhenUsed/>
    <w:qFormat/>
    <w:rsid w:val="0030282F"/>
    <w:rPr>
      <w:b/>
      <w:bCs/>
    </w:rPr>
  </w:style>
  <w:style w:type="table" w:styleId="ab">
    <w:name w:val="Table Grid"/>
    <w:basedOn w:val="a1"/>
    <w:uiPriority w:val="59"/>
    <w:qFormat/>
    <w:rsid w:val="003028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qFormat/>
    <w:rsid w:val="0030282F"/>
    <w:rPr>
      <w:b/>
      <w:bCs/>
    </w:rPr>
  </w:style>
  <w:style w:type="character" w:styleId="ad">
    <w:name w:val="page number"/>
    <w:basedOn w:val="a0"/>
    <w:qFormat/>
    <w:rsid w:val="0030282F"/>
  </w:style>
  <w:style w:type="character" w:styleId="ae">
    <w:name w:val="Hyperlink"/>
    <w:uiPriority w:val="99"/>
    <w:qFormat/>
    <w:rsid w:val="0030282F"/>
    <w:rPr>
      <w:color w:val="0000FF"/>
      <w:u w:val="single"/>
    </w:rPr>
  </w:style>
  <w:style w:type="character" w:styleId="af">
    <w:name w:val="annotation reference"/>
    <w:basedOn w:val="a0"/>
    <w:uiPriority w:val="99"/>
    <w:semiHidden/>
    <w:unhideWhenUsed/>
    <w:qFormat/>
    <w:rsid w:val="0030282F"/>
    <w:rPr>
      <w:sz w:val="21"/>
      <w:szCs w:val="21"/>
    </w:rPr>
  </w:style>
  <w:style w:type="character" w:customStyle="1" w:styleId="1Char">
    <w:name w:val="标题 1 Char"/>
    <w:basedOn w:val="a0"/>
    <w:link w:val="1"/>
    <w:uiPriority w:val="9"/>
    <w:qFormat/>
    <w:rsid w:val="0030282F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30282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页眉 Char"/>
    <w:basedOn w:val="a0"/>
    <w:link w:val="a7"/>
    <w:qFormat/>
    <w:rsid w:val="0030282F"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sid w:val="0030282F"/>
    <w:rPr>
      <w:sz w:val="18"/>
      <w:szCs w:val="18"/>
    </w:rPr>
  </w:style>
  <w:style w:type="paragraph" w:customStyle="1" w:styleId="11">
    <w:name w:val="样式1"/>
    <w:basedOn w:val="a"/>
    <w:qFormat/>
    <w:rsid w:val="0030282F"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Char1">
    <w:name w:val="批注框文本 Char"/>
    <w:basedOn w:val="a0"/>
    <w:link w:val="a5"/>
    <w:uiPriority w:val="99"/>
    <w:semiHidden/>
    <w:qFormat/>
    <w:rsid w:val="0030282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rsid w:val="0030282F"/>
    <w:rPr>
      <w:rFonts w:ascii="Times New Roman" w:eastAsia="宋体" w:hAnsi="Times New Roman" w:cs="Times New Roman"/>
      <w:szCs w:val="20"/>
    </w:rPr>
  </w:style>
  <w:style w:type="character" w:customStyle="1" w:styleId="Char0">
    <w:name w:val="纯文本 Char"/>
    <w:basedOn w:val="a0"/>
    <w:link w:val="a4"/>
    <w:qFormat/>
    <w:rsid w:val="0030282F"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rsid w:val="0030282F"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0">
    <w:name w:val="List Paragraph"/>
    <w:basedOn w:val="a"/>
    <w:uiPriority w:val="34"/>
    <w:qFormat/>
    <w:rsid w:val="0030282F"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Char0">
    <w:name w:val="正文文本缩进 2 Char"/>
    <w:basedOn w:val="a0"/>
    <w:link w:val="20"/>
    <w:qFormat/>
    <w:rsid w:val="0030282F"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Char4">
    <w:name w:val="标题 Char"/>
    <w:basedOn w:val="a0"/>
    <w:link w:val="a9"/>
    <w:qFormat/>
    <w:rsid w:val="0030282F"/>
    <w:rPr>
      <w:rFonts w:ascii="Cambria" w:eastAsia="黑体" w:hAnsi="Cambria" w:cs="Times New Roman"/>
      <w:b/>
      <w:bCs/>
      <w:sz w:val="52"/>
      <w:szCs w:val="32"/>
    </w:rPr>
  </w:style>
  <w:style w:type="character" w:customStyle="1" w:styleId="Char5">
    <w:name w:val="批注主题 Char"/>
    <w:basedOn w:val="Char"/>
    <w:link w:val="aa"/>
    <w:uiPriority w:val="99"/>
    <w:semiHidden/>
    <w:qFormat/>
    <w:rsid w:val="0030282F"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sid w:val="0030282F"/>
    <w:rPr>
      <w:b/>
      <w:bCs/>
      <w:color w:val="999900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rsid w:val="0030282F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customStyle="1" w:styleId="Default">
    <w:name w:val="Default"/>
    <w:rsid w:val="0030282F"/>
    <w:pPr>
      <w:widowControl w:val="0"/>
      <w:autoSpaceDE w:val="0"/>
      <w:autoSpaceDN w:val="0"/>
      <w:adjustRightInd w:val="0"/>
    </w:pPr>
    <w:rPr>
      <w:rFonts w:ascii="宋体" w:hAnsiTheme="minorHAnsi" w:cs="宋体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;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224</Words>
  <Characters>1278</Characters>
  <Application>Microsoft Office Word</Application>
  <DocSecurity>0</DocSecurity>
  <Lines>10</Lines>
  <Paragraphs>2</Paragraphs>
  <ScaleCrop>false</ScaleCrop>
  <Company>Microsoft</Company>
  <LinksUpToDate>false</LinksUpToDate>
  <CharactersWithSpaces>1500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陆伟峰</cp:lastModifiedBy>
  <cp:revision>2</cp:revision>
  <cp:lastPrinted>2022-01-25T09:53:00Z</cp:lastPrinted>
  <dcterms:created xsi:type="dcterms:W3CDTF">2022-02-28T08:15:00Z</dcterms:created>
  <dcterms:modified xsi:type="dcterms:W3CDTF">2022-02-28T08:15:00Z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  <property fmtid="{D5CDD505-2E9C-101B-9397-08002B2CF9AE}" pid="3" name="ICV">
    <vt:lpwstr>7415A875B6C34A36A16A6087D0DEB524</vt:lpwstr>
  </property>
</Properties>
</file>